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6187" w14:textId="77777777" w:rsidR="006211C8" w:rsidRDefault="006211C8" w:rsidP="005028B9">
      <w:pPr>
        <w:jc w:val="center"/>
        <w:rPr>
          <w:sz w:val="28"/>
          <w:szCs w:val="28"/>
          <w:shd w:val="clear" w:color="auto" w:fill="FFFFFF"/>
        </w:rPr>
      </w:pPr>
    </w:p>
    <w:p w14:paraId="5EA335B6" w14:textId="347E1299" w:rsidR="00A25DA2" w:rsidRDefault="002D0E2B" w:rsidP="005028B9">
      <w:pPr>
        <w:jc w:val="center"/>
        <w:rPr>
          <w:sz w:val="28"/>
          <w:szCs w:val="28"/>
        </w:rPr>
      </w:pPr>
      <w:r>
        <w:rPr>
          <w:sz w:val="28"/>
          <w:szCs w:val="28"/>
        </w:rPr>
        <w:t>Вожатый</w:t>
      </w:r>
      <w:r w:rsidR="00234531" w:rsidRPr="00E5726F">
        <w:rPr>
          <w:sz w:val="28"/>
          <w:szCs w:val="28"/>
        </w:rPr>
        <w:t xml:space="preserve">, Омская область, город </w:t>
      </w:r>
      <w:r w:rsidR="00F95B2F">
        <w:rPr>
          <w:sz w:val="28"/>
          <w:szCs w:val="28"/>
        </w:rPr>
        <w:t>Омск</w:t>
      </w:r>
      <w:r w:rsidR="00234531" w:rsidRPr="00E5726F">
        <w:rPr>
          <w:sz w:val="28"/>
          <w:szCs w:val="28"/>
        </w:rPr>
        <w:t>,</w:t>
      </w:r>
      <w:r w:rsidR="00F95B2F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A52E86">
        <w:rPr>
          <w:sz w:val="28"/>
          <w:szCs w:val="28"/>
        </w:rPr>
        <w:t>6</w:t>
      </w:r>
      <w:r w:rsidR="00234531" w:rsidRPr="00E5726F">
        <w:rPr>
          <w:sz w:val="28"/>
          <w:szCs w:val="28"/>
        </w:rPr>
        <w:t xml:space="preserve"> человек</w:t>
      </w:r>
    </w:p>
    <w:p w14:paraId="36506CB9" w14:textId="77777777" w:rsidR="009B3CE5" w:rsidRDefault="009B3CE5" w:rsidP="005028B9">
      <w:pPr>
        <w:jc w:val="center"/>
        <w:rPr>
          <w:sz w:val="28"/>
          <w:szCs w:val="28"/>
        </w:rPr>
      </w:pPr>
    </w:p>
    <w:tbl>
      <w:tblPr>
        <w:tblW w:w="96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9"/>
        <w:gridCol w:w="4394"/>
      </w:tblGrid>
      <w:tr w:rsidR="002D0E2B" w:rsidRPr="005E1781" w14:paraId="70BA1EA6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B45F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7F13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AB839" w14:textId="77777777" w:rsidR="002D0E2B" w:rsidRPr="00137CB5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Омская область</w:t>
            </w:r>
          </w:p>
        </w:tc>
      </w:tr>
      <w:tr w:rsidR="002D0E2B" w:rsidRPr="005E1781" w14:paraId="27D2CEA8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AC22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687F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A94D" w14:textId="77777777" w:rsidR="002D0E2B" w:rsidRPr="00137CB5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CB5">
              <w:rPr>
                <w:rFonts w:ascii="Times New Roman" w:hAnsi="Times New Roman" w:cs="Times New Roman"/>
                <w:sz w:val="24"/>
                <w:szCs w:val="24"/>
              </w:rPr>
              <w:t>Город Омск</w:t>
            </w:r>
          </w:p>
        </w:tc>
      </w:tr>
      <w:tr w:rsidR="002D0E2B" w:rsidRPr="005E1781" w14:paraId="79378F4A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DB25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0BA9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студенческих отрядов, являющихся членами общественных объединений, пользующихся государственной поддержкой в соответствии с Федеральным законом от 28 июня 1995 г. № 98-ФЗ «О государственной поддержке молодежных и детских общественных объединений», направляемых на профессиональное обучение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177B" w14:textId="77777777" w:rsidR="002D0E2B" w:rsidRPr="00482741" w:rsidRDefault="002D0E2B" w:rsidP="002D0E2B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 w:rsidRPr="0048274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D0E2B" w:rsidRPr="005E1781" w14:paraId="3FA89378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10045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309B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 рабочего или должности служащего с указанием разряда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8678" w14:textId="77777777" w:rsidR="002D0E2B" w:rsidRPr="00173C49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Вожатый</w:t>
            </w:r>
          </w:p>
        </w:tc>
      </w:tr>
      <w:tr w:rsidR="002D0E2B" w:rsidRPr="005E1781" w14:paraId="7D9D4E48" w14:textId="77777777" w:rsidTr="0063446C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2F52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36A1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Требуемый период обучения участников студенческих отрядов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902A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2E31">
              <w:rPr>
                <w:rFonts w:ascii="Times New Roman" w:hAnsi="Times New Roman"/>
                <w:sz w:val="24"/>
                <w:szCs w:val="24"/>
              </w:rPr>
              <w:t>Обучение должно начаться не ранее 14 марта 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422E31">
              <w:rPr>
                <w:rFonts w:ascii="Times New Roman" w:hAnsi="Times New Roman"/>
                <w:sz w:val="24"/>
                <w:szCs w:val="24"/>
              </w:rPr>
              <w:t>, закончиться не позднее 31 мая 2022 года</w:t>
            </w:r>
          </w:p>
        </w:tc>
      </w:tr>
      <w:tr w:rsidR="002D0E2B" w:rsidRPr="005E1781" w14:paraId="262A2E1F" w14:textId="77777777" w:rsidTr="0063446C">
        <w:trPr>
          <w:trHeight w:val="1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114BF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AF23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форме обучения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C40E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B46">
              <w:rPr>
                <w:rFonts w:ascii="Times New Roman" w:hAnsi="Times New Roman"/>
                <w:sz w:val="24"/>
                <w:szCs w:val="24"/>
              </w:rPr>
              <w:t>Очная в теоретической части (либо обучение с применением дистанционных образовательных технологий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более 30 % от общего объема программы</w:t>
            </w:r>
            <w:r w:rsidRPr="00417B46">
              <w:rPr>
                <w:rFonts w:ascii="Times New Roman" w:hAnsi="Times New Roman"/>
                <w:sz w:val="24"/>
                <w:szCs w:val="24"/>
              </w:rPr>
              <w:t xml:space="preserve">), очная форма в практической части образовательной программы и проведении </w:t>
            </w:r>
            <w:r w:rsidRPr="00417B4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квалификационного экзамена</w:t>
            </w:r>
          </w:p>
        </w:tc>
      </w:tr>
      <w:tr w:rsidR="002D0E2B" w:rsidRPr="005E1781" w14:paraId="627D5416" w14:textId="77777777" w:rsidTr="0063446C">
        <w:trPr>
          <w:trHeight w:val="15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8175B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CB75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39B1" w14:textId="77777777" w:rsidR="002D0E2B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E26">
              <w:rPr>
                <w:rFonts w:ascii="Times New Roman" w:hAnsi="Times New Roman"/>
                <w:sz w:val="24"/>
                <w:szCs w:val="24"/>
              </w:rPr>
              <w:t xml:space="preserve">Обучение необходимо проводить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Советского административного округа</w:t>
            </w:r>
            <w:r w:rsidRPr="00173E26">
              <w:rPr>
                <w:rFonts w:ascii="Times New Roman" w:hAnsi="Times New Roman"/>
                <w:sz w:val="24"/>
                <w:szCs w:val="24"/>
              </w:rPr>
              <w:t xml:space="preserve"> города Омска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D8349C" w14:textId="77777777" w:rsidR="002D0E2B" w:rsidRPr="00E573E8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3E8">
              <w:rPr>
                <w:rFonts w:ascii="Times New Roman" w:hAnsi="Times New Roman" w:cs="Times New Roman"/>
                <w:sz w:val="24"/>
                <w:szCs w:val="24"/>
              </w:rPr>
              <w:t>Для организации практического обучения и прохождения практики обучающиеся должны быть обеспеченны спец. одеждой из расчета не менее 1 комплекта (куртка-спецовка) на 1 человека.</w:t>
            </w:r>
          </w:p>
          <w:p w14:paraId="6F672181" w14:textId="77777777" w:rsidR="002D0E2B" w:rsidRPr="005E1781" w:rsidRDefault="002D0E2B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lang w:eastAsia="en-US"/>
              </w:rPr>
            </w:pPr>
          </w:p>
        </w:tc>
      </w:tr>
      <w:tr w:rsidR="002D0E2B" w:rsidRPr="005E1781" w14:paraId="60F27402" w14:textId="77777777" w:rsidTr="0063446C">
        <w:trPr>
          <w:trHeight w:val="84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C481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отбора</w:t>
            </w:r>
          </w:p>
        </w:tc>
      </w:tr>
      <w:tr w:rsidR="002D0E2B" w:rsidRPr="005E1781" w14:paraId="79965BB7" w14:textId="77777777" w:rsidTr="0063446C">
        <w:trPr>
          <w:trHeight w:val="2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6756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E3CB1" w14:textId="77777777" w:rsidR="002D0E2B" w:rsidRPr="001A7F4C" w:rsidRDefault="002D0E2B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 xml:space="preserve">Требования к образовательной программе профессионального обучения по заявленной в лоте профессии рабочего или должности </w:t>
            </w:r>
            <w:proofErr w:type="gramStart"/>
            <w:r w:rsidRPr="001A7F4C">
              <w:t>служащего(</w:t>
            </w:r>
            <w:proofErr w:type="gramEnd"/>
            <w:r w:rsidRPr="001A7F4C">
              <w:t>соответствие действующим нормативно-правовым документам в сфере образования, продолжительность обучения в днях, количество академических часов, иные требования)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FBBD" w14:textId="77777777" w:rsidR="002D0E2B" w:rsidRPr="000A0E83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Продолжительность обучения по образовательной программе профессиональной подготовки не более 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 часов.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Теоретический курс: не менее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часов.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Практический курс: не менее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50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часов.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Обучение должно завершаться итоговой аттестацией в форме квалификационного экзамена с демонстрацией практических трудовых навыков.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Квалификационный экзамен: не менее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Учебная нагрузка: не 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более 16 часов в неделю.</w:t>
            </w:r>
          </w:p>
          <w:p w14:paraId="5E28464B" w14:textId="77777777" w:rsidR="002D0E2B" w:rsidRDefault="002D0E2B" w:rsidP="0063446C">
            <w:pPr>
              <w:jc w:val="both"/>
              <w:rPr>
                <w:iCs/>
              </w:rPr>
            </w:pPr>
            <w:r w:rsidRPr="000A0E83">
              <w:rPr>
                <w:iCs/>
              </w:rPr>
              <w:t>Включение в программу обучения по следующим направлениям: «Юридические аспекты работы вожатого», «Педагогическая этика», «Основы проектно-аналитической деятельности», «Корпоративная культура вожатого», «</w:t>
            </w:r>
            <w:proofErr w:type="spellStart"/>
            <w:r w:rsidRPr="000A0E83">
              <w:rPr>
                <w:iCs/>
              </w:rPr>
              <w:t>Игротехника</w:t>
            </w:r>
            <w:proofErr w:type="spellEnd"/>
            <w:r w:rsidRPr="000A0E83">
              <w:rPr>
                <w:iCs/>
              </w:rPr>
              <w:t>» с закреплением умений на практических занятиях.</w:t>
            </w:r>
          </w:p>
          <w:p w14:paraId="4A1D93C5" w14:textId="77777777" w:rsidR="00BF147E" w:rsidRDefault="00BF147E" w:rsidP="00BF147E">
            <w:pPr>
              <w:jc w:val="both"/>
              <w:rPr>
                <w:lang w:eastAsia="en-US"/>
              </w:rPr>
            </w:pPr>
            <w:r w:rsidRPr="00C24211">
              <w:rPr>
                <w:lang w:eastAsia="en-US"/>
              </w:rPr>
              <w:t xml:space="preserve">В образовательной программе должно быть предусмотрено наличие не менее </w:t>
            </w:r>
            <w:r>
              <w:rPr>
                <w:lang w:eastAsia="en-US"/>
              </w:rPr>
              <w:t>4</w:t>
            </w:r>
            <w:r w:rsidRPr="00C24211">
              <w:rPr>
                <w:lang w:eastAsia="en-US"/>
              </w:rPr>
              <w:t xml:space="preserve"> академических часов по темам, направленным на изучение специфики трудоустройства обучающихся в составе студенческих отрядов.</w:t>
            </w:r>
          </w:p>
          <w:p w14:paraId="6BBAD550" w14:textId="77777777" w:rsidR="00BF147E" w:rsidRPr="000A0E83" w:rsidRDefault="00BF147E" w:rsidP="00BF147E">
            <w:pPr>
              <w:tabs>
                <w:tab w:val="left" w:pos="993"/>
              </w:tabs>
              <w:jc w:val="both"/>
              <w:rPr>
                <w:iCs/>
              </w:rPr>
            </w:pPr>
            <w:r>
              <w:rPr>
                <w:lang w:eastAsia="en-US"/>
              </w:rPr>
              <w:t xml:space="preserve">Преподаватель </w:t>
            </w:r>
            <w:r w:rsidRPr="00C24211">
              <w:rPr>
                <w:lang w:eastAsia="en-US"/>
              </w:rPr>
              <w:t>по темам, направленным на изучение специфики трудоустройства обучающихся в составе студенческих отрядов</w:t>
            </w:r>
            <w:r>
              <w:rPr>
                <w:lang w:eastAsia="en-US"/>
              </w:rPr>
              <w:t>, должен иметь опыт деятельности или работы в студенческих отрядах.</w:t>
            </w:r>
          </w:p>
        </w:tc>
      </w:tr>
      <w:tr w:rsidR="002D0E2B" w:rsidRPr="005E1781" w14:paraId="3EBABFC3" w14:textId="77777777" w:rsidTr="0063446C">
        <w:trPr>
          <w:trHeight w:val="8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6CDA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93ED" w14:textId="77777777" w:rsidR="002D0E2B" w:rsidRPr="001A7F4C" w:rsidRDefault="002D0E2B" w:rsidP="00634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rPr>
                <w:color w:val="000000"/>
              </w:rPr>
            </w:pPr>
            <w:r w:rsidRPr="001A7F4C">
              <w:t>Требуемый опыт реализации образовательных программ по профилю, соответствующему заявленному лоту (с момента получения лицензии на осуществление образовательной деятельности)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D5CC" w14:textId="77777777" w:rsidR="002D0E2B" w:rsidRPr="000A0E83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Опыт ведения обучения по профессии «Вожатый» или опыт реализации программ среднего</w:t>
            </w:r>
            <w:r w:rsidRPr="009808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высшего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профессионального образования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направлении</w:t>
            </w:r>
            <w:r w:rsidRPr="000A0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«Вожатый» не менее 3 лет.</w:t>
            </w:r>
          </w:p>
        </w:tc>
      </w:tr>
      <w:tr w:rsidR="002D0E2B" w:rsidRPr="005E1781" w14:paraId="50975524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6EB7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11E9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Требования к кадровому составу участника Отбора, необходимому для достижения результата предоставления Гранта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2F0AA" w14:textId="77777777" w:rsidR="002D0E2B" w:rsidRPr="000A0E83" w:rsidRDefault="002D0E2B" w:rsidP="0063446C">
            <w:pPr>
              <w:tabs>
                <w:tab w:val="left" w:pos="993"/>
              </w:tabs>
              <w:jc w:val="both"/>
              <w:rPr>
                <w:iCs/>
                <w:lang w:eastAsia="en-US"/>
              </w:rPr>
            </w:pPr>
            <w:r w:rsidRPr="000A0E83">
              <w:rPr>
                <w:iCs/>
              </w:rPr>
              <w:t xml:space="preserve">Преподаватели основных дисциплин должны иметь диплом о высшем профессиональном педагогическом образовании. Стаж работы в области образования не менее 3 лет. </w:t>
            </w:r>
            <w:r w:rsidRPr="001C73E7">
              <w:rPr>
                <w:iCs/>
              </w:rPr>
              <w:t>Для преподавателей практических занятий желателен опыт работы в детском оздоровительном лагере</w:t>
            </w:r>
          </w:p>
        </w:tc>
      </w:tr>
      <w:tr w:rsidR="002D0E2B" w:rsidRPr="005E1781" w14:paraId="59C9B25E" w14:textId="77777777" w:rsidTr="0063446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266F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60CB" w14:textId="77777777" w:rsidR="002D0E2B" w:rsidRPr="00980814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814">
              <w:rPr>
                <w:rFonts w:ascii="Times New Roman" w:hAnsi="Times New Roman" w:cs="Times New Roman"/>
                <w:sz w:val="24"/>
                <w:szCs w:val="24"/>
              </w:rPr>
              <w:t>Требования к материально-техническому потенциалу участника Отбора (наличие необходимых помещений и оборудования для обучения участников студенческих отрядов профессиям и должностям, материально-технической базы для прохождения практических занятий, их территориальное расположение)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17DF" w14:textId="77777777" w:rsidR="002D0E2B" w:rsidRPr="00980814" w:rsidRDefault="002D0E2B" w:rsidP="0063446C">
            <w:pPr>
              <w:jc w:val="both"/>
              <w:rPr>
                <w:iCs/>
              </w:rPr>
            </w:pPr>
            <w:r w:rsidRPr="00980814">
              <w:rPr>
                <w:iCs/>
              </w:rPr>
              <w:t>Наличие учебных аудиторий, оборудованных учебной мебелью для размещения 100 человек (не менее 2 больших аудиторий по 50 человек или 4 аудиторий по 25 человек). Необходимо предоставить возможность передвижения мебели в пределах аудитории. Аудитории должны быть оборудованы проектором, магнитно-маркерной доской (</w:t>
            </w:r>
            <w:proofErr w:type="spellStart"/>
            <w:r w:rsidRPr="00980814">
              <w:rPr>
                <w:iCs/>
              </w:rPr>
              <w:t>флипчартом</w:t>
            </w:r>
            <w:proofErr w:type="spellEnd"/>
            <w:r w:rsidRPr="00980814">
              <w:rPr>
                <w:iCs/>
              </w:rPr>
              <w:t xml:space="preserve">), расходными материалами для наглядной демонстрации материала (маркеры, мел, бумага для </w:t>
            </w:r>
            <w:proofErr w:type="spellStart"/>
            <w:r w:rsidRPr="00980814">
              <w:rPr>
                <w:iCs/>
              </w:rPr>
              <w:t>флипчартов</w:t>
            </w:r>
            <w:proofErr w:type="spellEnd"/>
            <w:r w:rsidRPr="00980814">
              <w:rPr>
                <w:iCs/>
              </w:rPr>
              <w:t>). Наличие актового зала вместимостью не менее 1</w:t>
            </w:r>
            <w:r>
              <w:rPr>
                <w:iCs/>
              </w:rPr>
              <w:t>00</w:t>
            </w:r>
            <w:r w:rsidRPr="00980814">
              <w:rPr>
                <w:iCs/>
              </w:rPr>
              <w:t xml:space="preserve"> человек или двух актовых залов вместимостью по </w:t>
            </w:r>
            <w:r>
              <w:rPr>
                <w:iCs/>
              </w:rPr>
              <w:t>50</w:t>
            </w:r>
            <w:r w:rsidRPr="00980814">
              <w:rPr>
                <w:iCs/>
              </w:rPr>
              <w:t xml:space="preserve"> человек для отработки практических навыков по </w:t>
            </w:r>
            <w:r w:rsidRPr="00980814">
              <w:rPr>
                <w:iCs/>
              </w:rPr>
              <w:lastRenderedPageBreak/>
              <w:t>организации мероприятий.</w:t>
            </w:r>
          </w:p>
          <w:p w14:paraId="6C0FB4D4" w14:textId="77777777" w:rsidR="002D0E2B" w:rsidRPr="00980814" w:rsidRDefault="002D0E2B" w:rsidP="0063446C">
            <w:pPr>
              <w:jc w:val="both"/>
              <w:rPr>
                <w:iCs/>
              </w:rPr>
            </w:pPr>
            <w:r w:rsidRPr="00980814">
              <w:rPr>
                <w:iCs/>
              </w:rPr>
              <w:t>Обеспечение обучающихся участников студенческих отрядов необходимым комплектом методических материалов, включающих в себя универсальный сборник песен для вожатого, универсальный сборник игр для вожатого.</w:t>
            </w:r>
          </w:p>
          <w:p w14:paraId="31991BBB" w14:textId="77777777" w:rsidR="002D0E2B" w:rsidRPr="00980814" w:rsidRDefault="002D0E2B" w:rsidP="00A40AE2">
            <w:pPr>
              <w:pStyle w:val="a3"/>
              <w:tabs>
                <w:tab w:val="left" w:pos="993"/>
              </w:tabs>
              <w:spacing w:line="240" w:lineRule="auto"/>
              <w:ind w:left="0"/>
              <w:jc w:val="both"/>
              <w:rPr>
                <w:iCs/>
              </w:rPr>
            </w:pPr>
            <w:r w:rsidRPr="00980814">
              <w:rPr>
                <w:rFonts w:ascii="Times New Roman" w:hAnsi="Times New Roman"/>
                <w:bCs/>
                <w:iCs/>
                <w:sz w:val="24"/>
                <w:szCs w:val="24"/>
              </w:rPr>
              <w:t>В практическую часть обучения должна входить практическая отработка и закрепление теоретических знаний в условиях приближенных к работе в детском загородном лагере</w:t>
            </w:r>
            <w:r w:rsidR="00A40AE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наличием актового зала.</w:t>
            </w:r>
          </w:p>
        </w:tc>
      </w:tr>
      <w:tr w:rsidR="002D0E2B" w:rsidRPr="005E1781" w14:paraId="1D360A0F" w14:textId="77777777" w:rsidTr="0063446C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CAD65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4CF17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 к участнику Отбора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5F34" w14:textId="77777777" w:rsidR="002D0E2B" w:rsidRPr="0076653A" w:rsidRDefault="002D0E2B" w:rsidP="0063446C">
            <w:pPr>
              <w:jc w:val="both"/>
              <w:rPr>
                <w:iCs/>
                <w:lang w:eastAsia="en-US"/>
              </w:rPr>
            </w:pPr>
            <w:r w:rsidRPr="0076653A">
              <w:rPr>
                <w:iCs/>
              </w:rPr>
              <w:t xml:space="preserve">Обучение должно быть организовано не чаще </w:t>
            </w:r>
            <w:r>
              <w:rPr>
                <w:iCs/>
              </w:rPr>
              <w:t>4</w:t>
            </w:r>
            <w:r w:rsidRPr="0076653A">
              <w:rPr>
                <w:iCs/>
              </w:rPr>
              <w:t xml:space="preserve"> раз в неделю, в вечерний период в промежутке между 17.00-21.00 часами, не более </w:t>
            </w:r>
            <w:r>
              <w:rPr>
                <w:iCs/>
              </w:rPr>
              <w:t>4</w:t>
            </w:r>
            <w:r w:rsidRPr="0076653A">
              <w:rPr>
                <w:iCs/>
              </w:rPr>
              <w:t>-</w:t>
            </w:r>
            <w:r>
              <w:rPr>
                <w:iCs/>
              </w:rPr>
              <w:t>х</w:t>
            </w:r>
            <w:r w:rsidRPr="0076653A">
              <w:rPr>
                <w:iCs/>
              </w:rPr>
              <w:t xml:space="preserve"> академических часов в день</w:t>
            </w:r>
            <w:r>
              <w:rPr>
                <w:iCs/>
              </w:rPr>
              <w:t>.</w:t>
            </w:r>
          </w:p>
        </w:tc>
      </w:tr>
      <w:tr w:rsidR="002D0E2B" w:rsidRPr="005E1781" w14:paraId="774800FE" w14:textId="77777777" w:rsidTr="0063446C">
        <w:trPr>
          <w:trHeight w:val="75"/>
        </w:trPr>
        <w:tc>
          <w:tcPr>
            <w:tcW w:w="9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B5D2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параметры</w:t>
            </w:r>
          </w:p>
        </w:tc>
      </w:tr>
      <w:tr w:rsidR="002D0E2B" w:rsidRPr="005E1781" w14:paraId="4A729C58" w14:textId="77777777" w:rsidTr="0063446C">
        <w:trPr>
          <w:trHeight w:val="1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09F6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D53E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Начало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22D" w14:textId="639C3A1E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2B" w:rsidRPr="005E1781" w14:paraId="602A691A" w14:textId="77777777" w:rsidTr="0063446C">
        <w:trPr>
          <w:trHeight w:val="1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A733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F1117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 в Отборе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76B9" w14:textId="7B6E7620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E2B" w:rsidRPr="005E1781" w14:paraId="3F5D4062" w14:textId="77777777" w:rsidTr="00DE7347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F8BD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52E3" w14:textId="77777777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781">
              <w:rPr>
                <w:rFonts w:ascii="Times New Roman" w:hAnsi="Times New Roman" w:cs="Times New Roman"/>
                <w:sz w:val="24"/>
                <w:szCs w:val="24"/>
              </w:rPr>
              <w:t xml:space="preserve">Начальный максимальный размер Гранта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9B57" w14:textId="57B692AC" w:rsidR="002D0E2B" w:rsidRPr="005E1781" w:rsidRDefault="002D0E2B" w:rsidP="0063446C">
            <w:pPr>
              <w:pStyle w:val="a3"/>
              <w:tabs>
                <w:tab w:val="left" w:pos="993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7BB907" w14:textId="149C3AF8" w:rsidR="002D0E2B" w:rsidRDefault="002D0E2B" w:rsidP="005028B9">
      <w:pPr>
        <w:jc w:val="center"/>
        <w:rPr>
          <w:sz w:val="28"/>
          <w:szCs w:val="28"/>
        </w:rPr>
      </w:pPr>
    </w:p>
    <w:p w14:paraId="20288213" w14:textId="77777777" w:rsidR="009252BA" w:rsidRPr="009252BA" w:rsidRDefault="009252BA" w:rsidP="009252BA">
      <w:pPr>
        <w:rPr>
          <w:sz w:val="28"/>
          <w:szCs w:val="28"/>
        </w:rPr>
      </w:pPr>
    </w:p>
    <w:sectPr w:rsidR="009252BA" w:rsidRPr="009252BA" w:rsidSect="006200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02C"/>
    <w:rsid w:val="0004021A"/>
    <w:rsid w:val="00086A09"/>
    <w:rsid w:val="00184ED9"/>
    <w:rsid w:val="00234531"/>
    <w:rsid w:val="002D0E2B"/>
    <w:rsid w:val="00331624"/>
    <w:rsid w:val="005028B9"/>
    <w:rsid w:val="005726A2"/>
    <w:rsid w:val="005E0B3F"/>
    <w:rsid w:val="0062002C"/>
    <w:rsid w:val="006211C8"/>
    <w:rsid w:val="00710959"/>
    <w:rsid w:val="009252BA"/>
    <w:rsid w:val="009B3CE5"/>
    <w:rsid w:val="00A0103C"/>
    <w:rsid w:val="00A40AE2"/>
    <w:rsid w:val="00A52E86"/>
    <w:rsid w:val="00A97662"/>
    <w:rsid w:val="00BF147E"/>
    <w:rsid w:val="00D17F9F"/>
    <w:rsid w:val="00DD5EBE"/>
    <w:rsid w:val="00DE7347"/>
    <w:rsid w:val="00F038CA"/>
    <w:rsid w:val="00F95B2F"/>
    <w:rsid w:val="00F967D1"/>
    <w:rsid w:val="00FA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8D9E"/>
  <w15:docId w15:val="{95253525-5AAD-4693-A74D-8E46E728B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doc-mark">
    <w:name w:val="js-doc-mark"/>
    <w:basedOn w:val="a0"/>
    <w:rsid w:val="0062002C"/>
  </w:style>
  <w:style w:type="paragraph" w:styleId="a3">
    <w:name w:val="List Paragraph"/>
    <w:basedOn w:val="a"/>
    <w:uiPriority w:val="34"/>
    <w:qFormat/>
    <w:rsid w:val="005028B9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99"/>
    <w:qFormat/>
    <w:rsid w:val="006211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744</Words>
  <Characters>4246</Characters>
  <Application>Microsoft Office Word</Application>
  <DocSecurity>0</DocSecurity>
  <Lines>35</Lines>
  <Paragraphs>9</Paragraphs>
  <ScaleCrop>false</ScaleCrop>
  <Company>Microsoft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inform</cp:lastModifiedBy>
  <cp:revision>7</cp:revision>
  <dcterms:created xsi:type="dcterms:W3CDTF">2022-02-15T06:11:00Z</dcterms:created>
  <dcterms:modified xsi:type="dcterms:W3CDTF">2022-10-17T04:22:00Z</dcterms:modified>
</cp:coreProperties>
</file>